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E902297" w14:textId="77777777" w:rsidR="00DA014B" w:rsidRDefault="00DA014B" w:rsidP="00DA014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014B">
        <w:rPr>
          <w:rFonts w:ascii="TH SarabunPSK" w:hAnsi="TH SarabunPSK" w:cs="TH SarabunPSK"/>
          <w:sz w:val="32"/>
          <w:szCs w:val="32"/>
          <w:cs/>
        </w:rPr>
        <w:t>พื้นที่จังหวัดฉะเชิงเทรา ชลบุรี และระยอง ตั้งอยู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/>
          <w:sz w:val="32"/>
          <w:szCs w:val="32"/>
          <w:cs/>
        </w:rPr>
        <w:t>ในภาคตะวันออก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/>
          <w:sz w:val="32"/>
          <w:szCs w:val="32"/>
          <w:cs/>
        </w:rPr>
        <w:t>รับการพิจารณาให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นเขตพัฒนาพื้นที่เขตพัฒนาพิเศษภาคตะวันออก หรือ </w:t>
      </w:r>
      <w:r w:rsidRPr="00DA014B">
        <w:rPr>
          <w:rFonts w:ascii="TH SarabunPSK" w:hAnsi="TH SarabunPSK" w:cs="TH SarabunPSK"/>
          <w:sz w:val="32"/>
          <w:szCs w:val="32"/>
        </w:rPr>
        <w:t xml:space="preserve">Eastern Economic Corridor (EEC) </w:t>
      </w:r>
      <w:r w:rsidRPr="00DA014B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/>
          <w:sz w:val="32"/>
          <w:szCs w:val="32"/>
          <w:cs/>
        </w:rPr>
        <w:t>เกิดการเปลี่ยนแปลงและการเจริญเติบโตของเศรษฐกิจและสังคมมากยิ่งขึ้นภายหลังโครงการพัฒนาพื้นที่บริเวณชายฝ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งทะเลตะวันออก หรือ </w:t>
      </w:r>
      <w:r w:rsidRPr="00DA014B">
        <w:rPr>
          <w:rFonts w:ascii="TH SarabunPSK" w:hAnsi="TH SarabunPSK" w:cs="TH SarabunPSK"/>
          <w:sz w:val="32"/>
          <w:szCs w:val="32"/>
        </w:rPr>
        <w:t xml:space="preserve">Eastern Seaboard Development Program (ESB) </w:t>
      </w:r>
      <w:r w:rsidRPr="00DA014B">
        <w:rPr>
          <w:rFonts w:ascii="TH SarabunPSK" w:hAnsi="TH SarabunPSK" w:cs="TH SarabunPSK"/>
          <w:sz w:val="32"/>
          <w:szCs w:val="32"/>
          <w:cs/>
        </w:rPr>
        <w:t>ที่เกิดขึ้นในพ.ศ. 2525 ทำ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DA014B">
        <w:rPr>
          <w:rFonts w:ascii="TH SarabunPSK" w:hAnsi="TH SarabunPSK" w:cs="TH SarabunPSK"/>
          <w:sz w:val="32"/>
          <w:szCs w:val="32"/>
          <w:cs/>
        </w:rPr>
        <w:t>เกิดผลกระทบ</w:t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 w:rsidRPr="00DA014B">
        <w:rPr>
          <w:rFonts w:ascii="TH SarabunPSK" w:hAnsi="TH SarabunPSK" w:cs="TH SarabunPSK"/>
          <w:sz w:val="32"/>
          <w:szCs w:val="32"/>
          <w:cs/>
        </w:rPr>
        <w:t>ปริมาณทรัพยากรน้ำของพื้นที่ซึ่งขณะนี้ปริมาณความ</w:t>
      </w:r>
      <w:r>
        <w:rPr>
          <w:rFonts w:ascii="TH SarabunPSK" w:hAnsi="TH SarabunPSK" w:cs="TH SarabunPSK"/>
          <w:sz w:val="32"/>
          <w:szCs w:val="32"/>
          <w:cs/>
        </w:rPr>
        <w:t>ต้อง</w:t>
      </w:r>
      <w:r w:rsidRPr="00DA014B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ใช้</w:t>
      </w:r>
      <w:r w:rsidRPr="00DA014B">
        <w:rPr>
          <w:rFonts w:ascii="TH SarabunPSK" w:hAnsi="TH SarabunPSK" w:cs="TH SarabunPSK"/>
          <w:sz w:val="32"/>
          <w:szCs w:val="32"/>
          <w:cs/>
        </w:rPr>
        <w:t>น้ำและปริมาณน้ำที่เก็บกัก</w:t>
      </w:r>
      <w:r>
        <w:rPr>
          <w:rFonts w:ascii="TH SarabunPSK" w:hAnsi="TH SarabunPSK" w:cs="TH SarabunPSK"/>
          <w:sz w:val="32"/>
          <w:szCs w:val="32"/>
          <w:cs/>
        </w:rPr>
        <w:t>ได้อยู่</w:t>
      </w:r>
      <w:r w:rsidRPr="00DA014B">
        <w:rPr>
          <w:rFonts w:ascii="TH SarabunPSK" w:hAnsi="TH SarabunPSK" w:cs="TH SarabunPSK"/>
          <w:sz w:val="32"/>
          <w:szCs w:val="32"/>
          <w:cs/>
        </w:rPr>
        <w:t>ในระดับที่</w:t>
      </w:r>
      <w:r>
        <w:rPr>
          <w:rFonts w:ascii="TH SarabunPSK" w:hAnsi="TH SarabunPSK" w:cs="TH SarabunPSK"/>
          <w:sz w:val="32"/>
          <w:szCs w:val="32"/>
          <w:cs/>
        </w:rPr>
        <w:t>ใกล้</w:t>
      </w:r>
      <w:r w:rsidRPr="00DA014B">
        <w:rPr>
          <w:rFonts w:ascii="TH SarabunPSK" w:hAnsi="TH SarabunPSK" w:cs="TH SarabunPSK"/>
          <w:sz w:val="32"/>
          <w:szCs w:val="32"/>
          <w:cs/>
        </w:rPr>
        <w:t>เคียงกัน ทำ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DA014B">
        <w:rPr>
          <w:rFonts w:ascii="TH SarabunPSK" w:hAnsi="TH SarabunPSK" w:cs="TH SarabunPSK"/>
          <w:sz w:val="32"/>
          <w:szCs w:val="32"/>
          <w:cs/>
        </w:rPr>
        <w:t>อาจเกิด</w:t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 w:rsidRPr="00DA014B">
        <w:rPr>
          <w:rFonts w:ascii="TH SarabunPSK" w:hAnsi="TH SarabunPSK" w:cs="TH SarabunPSK"/>
          <w:sz w:val="32"/>
          <w:szCs w:val="32"/>
          <w:cs/>
        </w:rPr>
        <w:t>การขาดแคลนน้ำขึ้นในอนาคต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014B">
        <w:rPr>
          <w:rFonts w:ascii="TH SarabunPSK" w:hAnsi="TH SarabunPSK" w:cs="TH SarabunPSK"/>
          <w:sz w:val="32"/>
          <w:szCs w:val="32"/>
          <w:cs/>
        </w:rPr>
        <w:t>ดังนั้นเพื่อลดผลกระทบที่อาจเกิดขึ้น ดังนั้น การศึกษาการเพิ่มประสิทธิภาพ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 w:rsidRPr="00DA014B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ใช้</w:t>
      </w:r>
      <w:r w:rsidRPr="00DA014B">
        <w:rPr>
          <w:rFonts w:ascii="TH SarabunPSK" w:hAnsi="TH SarabunPSK" w:cs="TH SarabunPSK"/>
          <w:sz w:val="32"/>
          <w:szCs w:val="32"/>
          <w:cs/>
        </w:rPr>
        <w:t>ทรัพยากรน้ำจึงมีความจำ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 w:rsidRPr="00DA014B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ต้อง</w:t>
      </w:r>
      <w:r w:rsidRPr="00DA014B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14:paraId="2CB7FEEB" w14:textId="1FBF9AC3" w:rsidR="00DA014B" w:rsidRDefault="00DA014B" w:rsidP="00DA014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014B">
        <w:rPr>
          <w:rFonts w:ascii="TH SarabunPSK" w:hAnsi="TH SarabunPSK" w:cs="TH SarabunPSK" w:hint="cs"/>
          <w:sz w:val="32"/>
          <w:szCs w:val="32"/>
          <w:cs/>
        </w:rPr>
        <w:t>โครงการศูนย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และถ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ายทอดการบริหารจัดการน้ำแบบ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น้ำบำบัดแล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ว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A014B">
        <w:rPr>
          <w:rFonts w:ascii="TH SarabunPSK" w:hAnsi="TH SarabunPSK" w:cs="TH SarabunPSK"/>
          <w:sz w:val="32"/>
          <w:szCs w:val="32"/>
        </w:rPr>
        <w:t>Learning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014B">
        <w:rPr>
          <w:rFonts w:ascii="TH SarabunPSK" w:hAnsi="TH SarabunPSK" w:cs="TH SarabunPSK"/>
          <w:sz w:val="32"/>
          <w:szCs w:val="32"/>
        </w:rPr>
        <w:t>Dissemination Center of Water Management using Treated Water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มีวัตถุประสงค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เพื่อการพัฒนาต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นแบบของระบบบำบัดน้ำเสียอาคารและฟาร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มปลูกพืช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โดยอาศัยเทคโนโลยีอินเทอร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เน็ตแห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งสรรพสิ่ง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A014B">
        <w:rPr>
          <w:rFonts w:ascii="TH SarabunPSK" w:hAnsi="TH SarabunPSK" w:cs="TH SarabunPSK"/>
          <w:sz w:val="32"/>
          <w:szCs w:val="32"/>
        </w:rPr>
        <w:t xml:space="preserve">Internet of Things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/>
          <w:sz w:val="32"/>
          <w:szCs w:val="32"/>
        </w:rPr>
        <w:t>IoT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มาประยุกต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์ใช้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กับโครงการฯ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เพื่อช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วยสนับสนุนการบริหารจัดการระบบบำบัดน้ำเสียจากอาคาร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โดยเลือก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อาคารที่มีลักษณะ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สำนักงานและห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องเรียน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และการเพาะปลูกในฟาร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มพืช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อมูลสนับสนุนการทำงาน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การบำบัดน้ำเสีย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และการประหยัดน้ำ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รวมทั้งเพื่อการสร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างมูลค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าเพิ่ม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กับน้ำ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จนนำไปสู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างความตระหนักรู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ถึงคุณค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าของทรัพยากรน้ำ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งหวังจะพัฒนา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เพื่อถ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ายทอดความรู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อมูล</w:t>
      </w:r>
      <w:r w:rsidRPr="00DA01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รวมทั้งการแลกเปลี่ยนประสบการณ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างมหาวิทยาลัยและผู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A014B">
        <w:rPr>
          <w:rFonts w:ascii="TH SarabunPSK" w:hAnsi="TH SarabunPSK" w:cs="TH SarabunPSK" w:hint="cs"/>
          <w:sz w:val="32"/>
          <w:szCs w:val="32"/>
          <w:cs/>
        </w:rPr>
        <w:t>สนใจทั่วไป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7C3B4CE4" w14:textId="77777777" w:rsidR="00DA014B" w:rsidRDefault="00DA014B" w:rsidP="00DA014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DA014B">
        <w:rPr>
          <w:rFonts w:ascii="Times New Roman" w:hAnsi="Times New Roman" w:cs="Times New Roman"/>
          <w:sz w:val="24"/>
          <w:szCs w:val="24"/>
        </w:rPr>
        <w:t xml:space="preserve">Chachoengsao, Chonburi and Rayong provinces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are located in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the eastern region</w:t>
      </w:r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 xml:space="preserve">It is considered to be the Eastern Economic Corridor </w:t>
      </w:r>
      <w:r w:rsidRPr="00DA014B">
        <w:rPr>
          <w:rFonts w:ascii="Times New Roman" w:hAnsi="Times New Roman" w:cs="Times New Roman"/>
          <w:sz w:val="24"/>
          <w:szCs w:val="24"/>
          <w:cs/>
        </w:rPr>
        <w:t>(</w:t>
      </w:r>
      <w:r w:rsidRPr="00DA014B">
        <w:rPr>
          <w:rFonts w:ascii="Times New Roman" w:hAnsi="Times New Roman" w:cs="Times New Roman"/>
          <w:sz w:val="24"/>
          <w:szCs w:val="24"/>
        </w:rPr>
        <w:t>EEC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A014B">
        <w:rPr>
          <w:rFonts w:ascii="Times New Roman" w:hAnsi="Times New Roman" w:cs="Times New Roman"/>
          <w:sz w:val="24"/>
          <w:szCs w:val="24"/>
        </w:rPr>
        <w:t>development zone, causing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 xml:space="preserve">greater economic and social change and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growth</w:t>
      </w:r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  <w:r w:rsidRPr="00DA014B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Eastern Seaboard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Program project was initiated in 1982, these areas have been facing the water scarcity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problems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The demand</w:t>
      </w:r>
      <w:r w:rsidRPr="00DA014B">
        <w:rPr>
          <w:rFonts w:ascii="Times New Roman" w:hAnsi="Times New Roman" w:cs="Times New Roman"/>
          <w:sz w:val="24"/>
          <w:szCs w:val="24"/>
          <w:cs/>
        </w:rPr>
        <w:t>-</w:t>
      </w:r>
      <w:r w:rsidRPr="00DA014B">
        <w:rPr>
          <w:rFonts w:ascii="Times New Roman" w:hAnsi="Times New Roman" w:cs="Times New Roman"/>
          <w:sz w:val="24"/>
          <w:szCs w:val="24"/>
        </w:rPr>
        <w:t>and</w:t>
      </w:r>
      <w:r w:rsidRPr="00DA014B">
        <w:rPr>
          <w:rFonts w:ascii="Times New Roman" w:hAnsi="Times New Roman" w:cs="Times New Roman"/>
          <w:sz w:val="24"/>
          <w:szCs w:val="24"/>
          <w:cs/>
        </w:rPr>
        <w:t>-</w:t>
      </w:r>
      <w:r w:rsidRPr="00DA014B">
        <w:rPr>
          <w:rFonts w:ascii="Times New Roman" w:hAnsi="Times New Roman" w:cs="Times New Roman"/>
          <w:sz w:val="24"/>
          <w:szCs w:val="24"/>
        </w:rPr>
        <w:t xml:space="preserve">supply balance of water for industry, livings, agriculture, </w:t>
      </w:r>
      <w:proofErr w:type="spellStart"/>
      <w:r w:rsidRPr="00DA014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is almost equal, which may lead to severe water scarcity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The reuse of wastewater as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alternative water resources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is also one of potential approaches that would help to 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the current water scarcity problem</w:t>
      </w:r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</w:p>
    <w:p w14:paraId="5578D4E2" w14:textId="3AD3BCE0" w:rsidR="00DA014B" w:rsidRDefault="00DA014B" w:rsidP="00DA014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DA014B">
        <w:rPr>
          <w:rFonts w:ascii="Times New Roman" w:hAnsi="Times New Roman" w:cs="Times New Roman"/>
          <w:sz w:val="24"/>
          <w:szCs w:val="24"/>
        </w:rPr>
        <w:t>In order to mitigate the potential impact, it is imperative that studies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 xml:space="preserve">increasing the efficiency of water resource use are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needed</w:t>
      </w:r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  <w:r w:rsidRPr="00DA014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Learning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Dissemination Center of Water Management using Treated Water aims to develop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prototype wastewater treatment center and hydroponic farms using treated wastewater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for irrigation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Internet of things are used to track and monitor agriculture parameters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 xml:space="preserve">the farms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utilized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treated water efficiently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Raw wastewater is obtained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office and academic buildings and the treated wastewater is used in conjunction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tap water in hydroponic agriculture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Furthermore, the knowledge obtained from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 xml:space="preserve">project will be </w:t>
      </w:r>
      <w:proofErr w:type="gramStart"/>
      <w:r w:rsidRPr="00DA014B">
        <w:rPr>
          <w:rFonts w:ascii="Times New Roman" w:hAnsi="Times New Roman" w:cs="Times New Roman"/>
          <w:sz w:val="24"/>
          <w:szCs w:val="24"/>
        </w:rPr>
        <w:t>exchange</w:t>
      </w:r>
      <w:proofErr w:type="gramEnd"/>
      <w:r w:rsidRPr="00DA014B">
        <w:rPr>
          <w:rFonts w:ascii="Times New Roman" w:hAnsi="Times New Roman" w:cs="Times New Roman"/>
          <w:sz w:val="24"/>
          <w:szCs w:val="24"/>
        </w:rPr>
        <w:t xml:space="preserve"> and transfer to an individual or organization</w:t>
      </w:r>
      <w:r w:rsidRPr="00DA014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A014B">
        <w:rPr>
          <w:rFonts w:ascii="Times New Roman" w:hAnsi="Times New Roman" w:cs="Times New Roman"/>
          <w:sz w:val="24"/>
          <w:szCs w:val="24"/>
        </w:rPr>
        <w:t>The results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study would raise awareness and exhibit the importance of alternative water 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to support agricultural activities, as well as the exchange of experiences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14B">
        <w:rPr>
          <w:rFonts w:ascii="Times New Roman" w:hAnsi="Times New Roman" w:cs="Times New Roman"/>
          <w:sz w:val="24"/>
          <w:szCs w:val="24"/>
        </w:rPr>
        <w:t>universities and interested people in Thailand</w:t>
      </w:r>
      <w:r w:rsidRPr="00DA014B">
        <w:rPr>
          <w:rFonts w:ascii="Times New Roman" w:hAnsi="Times New Roman" w:cs="Times New Roman"/>
          <w:sz w:val="24"/>
          <w:szCs w:val="24"/>
          <w:cs/>
        </w:rPr>
        <w:t>.</w:t>
      </w:r>
    </w:p>
    <w:p w14:paraId="67681634" w14:textId="77777777" w:rsidR="00DA014B" w:rsidRPr="00310107" w:rsidRDefault="00DA014B" w:rsidP="00DA014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DA014B" w:rsidRPr="00310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1A97" w14:textId="77777777" w:rsidR="00E67A8B" w:rsidRDefault="00E67A8B" w:rsidP="00B55C88">
      <w:pPr>
        <w:spacing w:after="0" w:line="240" w:lineRule="auto"/>
      </w:pPr>
      <w:r>
        <w:separator/>
      </w:r>
    </w:p>
  </w:endnote>
  <w:endnote w:type="continuationSeparator" w:id="0">
    <w:p w14:paraId="7A5027A7" w14:textId="77777777" w:rsidR="00E67A8B" w:rsidRDefault="00E67A8B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BA34" w14:textId="77777777" w:rsidR="006600C4" w:rsidRDefault="00660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F0E5" w14:textId="77777777" w:rsidR="006600C4" w:rsidRDefault="00660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1F11" w14:textId="77777777" w:rsidR="006600C4" w:rsidRDefault="0066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C1B5" w14:textId="77777777" w:rsidR="00E67A8B" w:rsidRDefault="00E67A8B" w:rsidP="00B55C88">
      <w:pPr>
        <w:spacing w:after="0" w:line="240" w:lineRule="auto"/>
      </w:pPr>
      <w:r>
        <w:separator/>
      </w:r>
    </w:p>
  </w:footnote>
  <w:footnote w:type="continuationSeparator" w:id="0">
    <w:p w14:paraId="43246B83" w14:textId="77777777" w:rsidR="00E67A8B" w:rsidRDefault="00E67A8B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AD6" w14:textId="77777777" w:rsidR="006600C4" w:rsidRDefault="00660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555AA4E9" w:rsidR="00B55C88" w:rsidRPr="006600C4" w:rsidRDefault="00DA014B" w:rsidP="00DA014B">
    <w:pPr>
      <w:pStyle w:val="Header"/>
    </w:pPr>
    <w:r w:rsidRPr="006600C4">
      <w:rPr>
        <w:rFonts w:ascii="TH SarabunPSK" w:hAnsi="TH SarabunPSK" w:cs="TH SarabunPSK" w:hint="cs"/>
        <w:sz w:val="20"/>
        <w:szCs w:val="24"/>
        <w:cs/>
      </w:rPr>
      <w:t>ศูนย์เรียนรู้และถ่ายทอดการบริหารจัดการน้ำแบบใชน้ำบำบัดแล้ว</w:t>
    </w:r>
  </w:p>
  <w:p w14:paraId="0DFDA47E" w14:textId="0F0D1A13" w:rsidR="006600C4" w:rsidRPr="006600C4" w:rsidRDefault="006600C4" w:rsidP="00DA014B">
    <w:pPr>
      <w:pStyle w:val="Header"/>
      <w:rPr>
        <w:rFonts w:ascii="Times New Roman" w:hAnsi="Times New Roman" w:cs="Times New Roman"/>
        <w:sz w:val="20"/>
        <w:szCs w:val="24"/>
      </w:rPr>
    </w:pPr>
    <w:r w:rsidRPr="006600C4">
      <w:rPr>
        <w:rFonts w:ascii="Times New Roman" w:hAnsi="Times New Roman" w:cs="Times New Roman"/>
        <w:sz w:val="20"/>
        <w:szCs w:val="24"/>
      </w:rPr>
      <w:t>Learning and Dissemination Center of water management using treated water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2A57" w14:textId="77777777" w:rsidR="006600C4" w:rsidRDefault="00660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3C6F21"/>
    <w:rsid w:val="00402AF5"/>
    <w:rsid w:val="004D3739"/>
    <w:rsid w:val="005771FB"/>
    <w:rsid w:val="006600C4"/>
    <w:rsid w:val="00665B1F"/>
    <w:rsid w:val="006A377C"/>
    <w:rsid w:val="008B5558"/>
    <w:rsid w:val="00B20878"/>
    <w:rsid w:val="00B55C88"/>
    <w:rsid w:val="00DA014B"/>
    <w:rsid w:val="00E67A8B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15</cp:revision>
  <dcterms:created xsi:type="dcterms:W3CDTF">2023-07-24T08:43:00Z</dcterms:created>
  <dcterms:modified xsi:type="dcterms:W3CDTF">2023-07-24T15:58:00Z</dcterms:modified>
</cp:coreProperties>
</file>